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F75EF" w:rsidRPr="008F75EF" w:rsidDel="00A60EC4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8F75EF" w:rsidRPr="008F75EF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>do rekrutac</w:t>
      </w:r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t>ji i udz</w:t>
      </w:r>
      <w:r w:rsidR="000423D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iału w targach SIAL </w:t>
      </w:r>
      <w:proofErr w:type="spellStart"/>
      <w:r w:rsidR="000423D2">
        <w:rPr>
          <w:rFonts w:ascii="Calibri" w:eastAsia="Calibri" w:hAnsi="Calibri" w:cs="Calibri"/>
          <w:b/>
          <w:sz w:val="22"/>
          <w:szCs w:val="22"/>
          <w:lang w:eastAsia="en-US"/>
        </w:rPr>
        <w:t>Interfood</w:t>
      </w:r>
      <w:proofErr w:type="spellEnd"/>
      <w:r w:rsidR="000423D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0423D2">
        <w:rPr>
          <w:rFonts w:ascii="Calibri" w:eastAsia="Calibri" w:hAnsi="Calibri" w:cs="Calibri"/>
          <w:b/>
          <w:sz w:val="22"/>
          <w:szCs w:val="22"/>
          <w:lang w:eastAsia="en-US"/>
        </w:rPr>
        <w:br/>
        <w:t xml:space="preserve">w </w:t>
      </w:r>
      <w:proofErr w:type="spellStart"/>
      <w:r w:rsidR="000423D2">
        <w:rPr>
          <w:rFonts w:ascii="Calibri" w:eastAsia="Calibri" w:hAnsi="Calibri" w:cs="Calibri"/>
          <w:b/>
          <w:sz w:val="22"/>
          <w:szCs w:val="22"/>
          <w:lang w:eastAsia="en-US"/>
        </w:rPr>
        <w:t>Jakarcie</w:t>
      </w:r>
      <w:proofErr w:type="spellEnd"/>
      <w:r w:rsidRPr="008F75E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oraz do udziału w innych działaniach realizowanych w Projekcie Pomorski Broker Eksportowy</w:t>
      </w:r>
      <w:r w:rsidR="002B25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przez Agencję Rozwoju Pomorza S.A. z siedzibą w Gdańsku (80-309) przy </w:t>
      </w:r>
      <w:r w:rsidR="000C753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>Al. Grunwaldzkiej 427 D i Partnerów Projektu oraz do celów związanych z realizacją, monitoringiem</w:t>
      </w:r>
      <w:r w:rsidR="000C753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 i ewaluacją Projektu.</w:t>
      </w:r>
    </w:p>
    <w:p w:rsidR="000C7534" w:rsidRPr="00EF166C" w:rsidRDefault="000C7534" w:rsidP="000C753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EF166C">
        <w:rPr>
          <w:rFonts w:cs="Calibri"/>
        </w:rPr>
        <w:t xml:space="preserve">Dane </w:t>
      </w:r>
      <w:r>
        <w:rPr>
          <w:rFonts w:cs="Calibri"/>
        </w:rPr>
        <w:t xml:space="preserve">osobowe </w:t>
      </w:r>
      <w:r w:rsidRPr="00EF166C">
        <w:rPr>
          <w:rFonts w:cs="Calibri"/>
        </w:rPr>
        <w:t xml:space="preserve">przetwarzane będą przez czas realizacji projektu tj. do 30 czerwca 2023 r., </w:t>
      </w:r>
      <w:r>
        <w:rPr>
          <w:rFonts w:cs="Calibri"/>
        </w:rPr>
        <w:br/>
      </w:r>
      <w:r w:rsidRPr="00EF166C">
        <w:rPr>
          <w:rFonts w:cs="Calibri"/>
        </w:rPr>
        <w:t xml:space="preserve">a w celu ewaluacji programu do 31 grudnia 2034 r. </w:t>
      </w:r>
    </w:p>
    <w:p w:rsidR="000C7534" w:rsidRPr="008F75EF" w:rsidRDefault="000C7534" w:rsidP="000C7534">
      <w:pPr>
        <w:numPr>
          <w:ilvl w:val="0"/>
          <w:numId w:val="20"/>
        </w:numPr>
        <w:ind w:left="641" w:hanging="357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 w:rsidRPr="008F75EF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0C7534" w:rsidRDefault="000C7534" w:rsidP="000C7534">
      <w:pPr>
        <w:numPr>
          <w:ilvl w:val="0"/>
          <w:numId w:val="20"/>
        </w:numPr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niezgodnie z prawem, mogę  wnieść skargę do Prezesa Urzędu Ochrony Danych Osobowych. </w:t>
      </w:r>
    </w:p>
    <w:p w:rsidR="000C7534" w:rsidRPr="00EF166C" w:rsidRDefault="000C7534" w:rsidP="000C7534">
      <w:pPr>
        <w:numPr>
          <w:ilvl w:val="0"/>
          <w:numId w:val="20"/>
        </w:numPr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 w:rsidRPr="002B25A9">
        <w:rPr>
          <w:rFonts w:asciiTheme="minorHAnsi" w:hAnsiTheme="minorHAnsi" w:cs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</w:p>
    <w:p w:rsidR="000C7534" w:rsidRDefault="000C7534" w:rsidP="000C7534">
      <w:pPr>
        <w:pStyle w:val="Akapitzlist"/>
        <w:numPr>
          <w:ilvl w:val="0"/>
          <w:numId w:val="20"/>
        </w:numPr>
        <w:spacing w:after="0" w:line="240" w:lineRule="auto"/>
        <w:ind w:left="641" w:hanging="357"/>
        <w:jc w:val="both"/>
        <w:rPr>
          <w:rStyle w:val="colour"/>
          <w:rFonts w:asciiTheme="minorHAnsi" w:hAnsiTheme="minorHAnsi" w:cstheme="minorHAnsi"/>
        </w:rPr>
      </w:pPr>
      <w:r w:rsidRPr="00EF166C">
        <w:rPr>
          <w:rStyle w:val="colour"/>
          <w:rFonts w:asciiTheme="minorHAnsi" w:hAnsiTheme="minorHAnsi" w:cstheme="minorHAnsi"/>
        </w:rPr>
        <w:t>Oświadczam, że</w:t>
      </w:r>
      <w:r>
        <w:rPr>
          <w:rStyle w:val="colour"/>
          <w:rFonts w:asciiTheme="minorHAnsi" w:hAnsiTheme="minorHAnsi" w:cstheme="minorHAnsi"/>
        </w:rPr>
        <w:t xml:space="preserve"> w związku z udziałem w targach </w:t>
      </w:r>
      <w:r w:rsidR="000423D2">
        <w:t xml:space="preserve">SIAL </w:t>
      </w:r>
      <w:proofErr w:type="spellStart"/>
      <w:r w:rsidR="000423D2">
        <w:t>Interfood</w:t>
      </w:r>
      <w:proofErr w:type="spellEnd"/>
      <w:r w:rsidR="000423D2">
        <w:t xml:space="preserve"> w </w:t>
      </w:r>
      <w:proofErr w:type="spellStart"/>
      <w:r w:rsidR="000423D2">
        <w:t>Jakarcie</w:t>
      </w:r>
      <w:proofErr w:type="spellEnd"/>
      <w:r>
        <w:br/>
      </w:r>
      <w:r>
        <w:rPr>
          <w:rStyle w:val="Nagwek1Znak"/>
          <w:rFonts w:asciiTheme="minorHAnsi" w:eastAsiaTheme="minorHAnsi" w:hAnsiTheme="minorHAnsi" w:cstheme="minorHAnsi"/>
        </w:rPr>
        <w:t xml:space="preserve"> </w:t>
      </w:r>
      <w:r>
        <w:rPr>
          <w:rStyle w:val="colour"/>
          <w:rFonts w:asciiTheme="minorHAnsi" w:hAnsiTheme="minorHAnsi" w:cstheme="minorHAnsi"/>
        </w:rPr>
        <w:t>i przekazaniem moich danych osobowych</w:t>
      </w:r>
      <w:r w:rsidR="000423D2">
        <w:rPr>
          <w:rStyle w:val="colour"/>
          <w:rFonts w:asciiTheme="minorHAnsi" w:hAnsiTheme="minorHAnsi" w:cstheme="minorHAnsi"/>
        </w:rPr>
        <w:t xml:space="preserve"> do Republiki Indonezji</w:t>
      </w:r>
      <w:r>
        <w:rPr>
          <w:rStyle w:val="colour"/>
          <w:rFonts w:asciiTheme="minorHAnsi" w:hAnsiTheme="minorHAnsi" w:cstheme="minorHAnsi"/>
        </w:rPr>
        <w:t xml:space="preserve"> </w:t>
      </w:r>
      <w:r w:rsidRPr="00EF166C">
        <w:rPr>
          <w:rStyle w:val="colour"/>
          <w:rFonts w:asciiTheme="minorHAnsi" w:hAnsiTheme="minorHAnsi" w:cstheme="minorHAnsi"/>
        </w:rPr>
        <w:t>zostałam/</w:t>
      </w:r>
      <w:proofErr w:type="spellStart"/>
      <w:r w:rsidRPr="00EF166C">
        <w:rPr>
          <w:rStyle w:val="colour"/>
          <w:rFonts w:asciiTheme="minorHAnsi" w:hAnsiTheme="minorHAnsi" w:cstheme="minorHAnsi"/>
        </w:rPr>
        <w:t>em</w:t>
      </w:r>
      <w:proofErr w:type="spellEnd"/>
      <w:r w:rsidRPr="00EF166C">
        <w:rPr>
          <w:rStyle w:val="colour"/>
          <w:rFonts w:asciiTheme="minorHAnsi" w:hAnsiTheme="minorHAnsi" w:cstheme="minorHAnsi"/>
        </w:rPr>
        <w:t xml:space="preserve"> poinformowana/y o ewentualnym ryzyku nieuprawnionego przetwarzania </w:t>
      </w:r>
      <w:r>
        <w:rPr>
          <w:rStyle w:val="colour"/>
          <w:rFonts w:asciiTheme="minorHAnsi" w:hAnsiTheme="minorHAnsi" w:cstheme="minorHAnsi"/>
        </w:rPr>
        <w:t xml:space="preserve">moich </w:t>
      </w:r>
      <w:r w:rsidRPr="00EF166C">
        <w:rPr>
          <w:rStyle w:val="colour"/>
          <w:rFonts w:asciiTheme="minorHAnsi" w:hAnsiTheme="minorHAnsi" w:cstheme="minorHAnsi"/>
        </w:rPr>
        <w:t>danych ze względu na brak decyzji stwierdzającej odpowiedni stopień ochrony oraz na brak odpowiednich zabezpieczeń</w:t>
      </w:r>
      <w:r>
        <w:rPr>
          <w:rStyle w:val="colour"/>
          <w:rFonts w:asciiTheme="minorHAnsi" w:hAnsiTheme="minorHAnsi" w:cstheme="minorHAnsi"/>
        </w:rPr>
        <w:t xml:space="preserve"> w stosunku do tego państwa trzeciego i wyraziłem na to zgodę. 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7534" w:rsidRPr="008F75EF" w:rsidRDefault="000C7534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C7534" w:rsidRPr="008F75EF" w:rsidRDefault="000C7534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7534" w:rsidRDefault="000C7534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01F08" w:rsidRDefault="00E01F08" w:rsidP="000C7534">
      <w:pPr>
        <w:rPr>
          <w:b/>
        </w:rPr>
      </w:pPr>
      <w:bookmarkStart w:id="0" w:name="_GoBack"/>
      <w:bookmarkEnd w:id="0"/>
    </w:p>
    <w:sectPr w:rsidR="00E01F08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0423D2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DB5070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442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50126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10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8"/>
  </w:num>
  <w:num w:numId="15">
    <w:abstractNumId w:val="0"/>
  </w:num>
  <w:num w:numId="16">
    <w:abstractNumId w:val="2"/>
  </w:num>
  <w:num w:numId="17">
    <w:abstractNumId w:val="4"/>
  </w:num>
  <w:num w:numId="18">
    <w:abstractNumId w:val="12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423D2"/>
    <w:rsid w:val="000576E7"/>
    <w:rsid w:val="00061F20"/>
    <w:rsid w:val="00076C4E"/>
    <w:rsid w:val="00080D83"/>
    <w:rsid w:val="000C7534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B25A9"/>
    <w:rsid w:val="002C2A28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A7064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33A"/>
    <w:rsid w:val="00492548"/>
    <w:rsid w:val="00492BD3"/>
    <w:rsid w:val="004B70BD"/>
    <w:rsid w:val="004D2559"/>
    <w:rsid w:val="0052111D"/>
    <w:rsid w:val="00524983"/>
    <w:rsid w:val="00537F26"/>
    <w:rsid w:val="005449F7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8F75EF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87105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6D1"/>
    <w:rsid w:val="00CE3764"/>
    <w:rsid w:val="00CF1A4A"/>
    <w:rsid w:val="00D0361A"/>
    <w:rsid w:val="00D30A79"/>
    <w:rsid w:val="00D30ADD"/>
    <w:rsid w:val="00D43A0D"/>
    <w:rsid w:val="00D46146"/>
    <w:rsid w:val="00D46867"/>
    <w:rsid w:val="00D526F3"/>
    <w:rsid w:val="00D55C55"/>
    <w:rsid w:val="00DA347F"/>
    <w:rsid w:val="00DB5070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534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  <w:style w:type="character" w:customStyle="1" w:styleId="colour">
    <w:name w:val="colour"/>
    <w:basedOn w:val="Domylnaczcionkaakapitu"/>
    <w:rsid w:val="000C7534"/>
  </w:style>
  <w:style w:type="character" w:customStyle="1" w:styleId="Nagwek1Znak">
    <w:name w:val="Nagłówek 1 Znak"/>
    <w:basedOn w:val="Domylnaczcionkaakapitu"/>
    <w:link w:val="Nagwek1"/>
    <w:rsid w:val="000C7534"/>
    <w:rPr>
      <w:rFonts w:ascii="Calibri" w:hAnsi="Calibri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876-0BEF-45DE-B2FA-174EBFC4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19</TotalTime>
  <Pages>1</Pages>
  <Words>259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9</cp:revision>
  <cp:lastPrinted>2015-11-12T09:42:00Z</cp:lastPrinted>
  <dcterms:created xsi:type="dcterms:W3CDTF">2018-06-18T06:42:00Z</dcterms:created>
  <dcterms:modified xsi:type="dcterms:W3CDTF">2019-04-26T11:30:00Z</dcterms:modified>
</cp:coreProperties>
</file>